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Venturoxx - Interview Angles</w:t>
      </w:r>
    </w:p>
    <w:p>
      <w:pPr>
        <w:pStyle w:val="Heading2"/>
      </w:pPr>
      <w:r>
        <w:t>1. AI accelerates execution. It does not fix a wrong market frame.</w:t>
      </w:r>
    </w:p>
    <w:p>
      <w:r>
        <w:t>For companies competing in a category they do not control, AI makes the problem larger, not smaller. More content, more pipeline and more automation are neutral amplifiers. They amplify what already exists - good or bad. The underreported side of the AI productivity wave is that it raises the cost of a wrong market frame, does not lower it.</w:t>
      </w:r>
    </w:p>
    <w:p>
      <w:pPr>
        <w:pStyle w:val="Heading2"/>
      </w:pPr>
      <w:r>
        <w:t>2. Category position shapes valuation earlier than investors often realise.</w:t>
      </w:r>
    </w:p>
    <w:p>
      <w:r>
        <w:t>Investors measure revenue growth, churn, CAC and NRR. They rarely measure category position. But which category a company claims, and whether it controls that category, shapes valuation narrative, pricing power and investor conviction. A Series B company with strong metrics but weak category position can hit a structural ceiling that more execution does not break.</w:t>
      </w:r>
    </w:p>
    <w:p>
      <w:pPr>
        <w:pStyle w:val="Heading2"/>
      </w:pPr>
      <w:r>
        <w:t>3. Many GTM problems are market-frame problems in disguise.</w:t>
      </w:r>
    </w:p>
    <w:p>
      <w:r>
        <w:t>Founders and investors often treat disappointing growth as an execution problem. More SDRs, better onboarding, new sales leadership, another messaging framework. But if the underlying market frame is wrong - if the category is unclear, contested or controlled by someone else - more execution does not solve the problem. It moves activity. That pattern shaped every company I worked with before founding Venturoxx: the market frame determined the buyer, the comparison set, the pricing logic, the partner story and the scale of the opportunity. Strong technology was never enough on its own. The frame decided how the market understood the value.</w:t>
      </w:r>
    </w:p>
    <w:p>
      <w:pPr>
        <w:pStyle w:val="Heading2"/>
      </w:pPr>
      <w:r>
        <w:t>4. European scale-ups lose category position when it matters.</w:t>
      </w:r>
    </w:p>
    <w:p>
      <w:r>
        <w:t>The vulnerable phase for a European AI or software company is Series B to C: international expansion, serious venture funding and rapid GTM build-out. Precisely then, many lack the category thesis that determines how the company positions against US competitors, defends pricing and tells the next investor story.</w:t>
      </w:r>
    </w:p>
    <w:p>
      <w:pPr>
        <w:pStyle w:val="Heading2"/>
      </w:pPr>
      <w:r>
        <w:t>5. The new advisory market is judged on decisions, not advice.</w:t>
      </w:r>
    </w:p>
    <w:p>
      <w:r>
        <w:t>AI makes analysis, research and document production cheaper. That lowers the value of traditional advice that ends in reports and recommendations. Value shifts to judgment, choice and decisions under pressure: what is the real problem, which category should we claim, what should stop, and which execution does or does not fit.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