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Venturoxx - Gespreksonderwerpen</w:t>
      </w:r>
    </w:p>
    <w:p>
      <w:pPr>
        <w:pStyle w:val="Heading2"/>
      </w:pPr>
      <w:r>
        <w:t>1. AI versnelt executie. Het lost een verkeerd marktframe niet op.</w:t>
      </w:r>
    </w:p>
    <w:p>
      <w:r>
        <w:t>Voor bedrijven die concurreren in een categorie die zij niet controleren, maakt AI het probleem groter, niet kleiner. Meer content, meer pipeline en meer automatisering zijn neutrale versterkers. Ze versterken wat er al is - goed of fout. De onderbelichte kant van de AI-productiviteitsgolf is dat AI de kosten van een verkeerd marktframe verhoogt, niet verlaagt.</w:t>
      </w:r>
    </w:p>
    <w:p>
      <w:pPr>
        <w:pStyle w:val="Heading2"/>
      </w:pPr>
      <w:r>
        <w:t>2. Categoriepositie beïnvloedt waardering eerder dan investeerders vaak beseffen.</w:t>
      </w:r>
    </w:p>
    <w:p>
      <w:r>
        <w:t>Investeerders meten revenue growth, churn, CAC en NRR. Ze meten zelden categoriepositie. Maar welke categorie een bedrijf claimt en of het die categorie controleert, beïnvloedt het waarderingsverhaal, pricing power en investeerdersvertrouwen. Een Series B-bedrijf met sterke metrics maar een zwakke categoriepositie kan een structureel plafond raken dat niet met meer executie wordt doorbroken.</w:t>
      </w:r>
    </w:p>
    <w:p>
      <w:pPr>
        <w:pStyle w:val="Heading2"/>
      </w:pPr>
      <w:r>
        <w:t>3. Veel GTM-problemen zijn vermomde marktframeproblemen.</w:t>
      </w:r>
    </w:p>
    <w:p>
      <w:r>
        <w:t>Founders en investeerders behandelen tegenvallende groei vaak als een executieprobleem. Meer SDRs, betere onboarding, nieuw salesmanagement, nog een messaging framework. Maar als het onderliggende marktframe verkeerd staat - als de categorie onduidelijk is, betwist wordt of door iemand anders wordt gecontroleerd - lost meer executie het probleem niet op. Het verplaatst activiteit. Dat patroon zag ik terug bij elk bedrijf waar ik werkte voordat ik Venturoxx oprichtte: het marktframe bepaalde de buyer, de comparison set, de pricing logic, het partnerverhaal en de schaal van de opportunity. Sterke technologie was nooit genoeg op zichzelf. Het frame bepaalde hoe de markt de waarde begreep.</w:t>
      </w:r>
    </w:p>
    <w:p>
      <w:pPr>
        <w:pStyle w:val="Heading2"/>
      </w:pPr>
      <w:r>
        <w:t>4. Europese scale-ups verliezen categoriepositie wanneer die er het meest toe doet.</w:t>
      </w:r>
    </w:p>
    <w:p>
      <w:r>
        <w:t>De kwetsbare fase voor een Europees AI- of softwarebedrijf is Series B tot C: internationale uitbreiding, serieuze venture funding en snelle GTM-opbouw. Precies dan ontbreekt vaak de categoriethese die bepaalt hoe het bedrijf zich positioneert tegenover Amerikaanse concurrenten, pricing verdedigt en het verhaal voor de volgende investeerder vertelt.</w:t>
      </w:r>
    </w:p>
    <w:p>
      <w:pPr>
        <w:pStyle w:val="Heading2"/>
      </w:pPr>
      <w:r>
        <w:t>5. De nieuwe advisory-markt wordt afgerekend op beslissingen, niet op advies.</w:t>
      </w:r>
    </w:p>
    <w:p>
      <w:r>
        <w:t>AI maakt analyse, research en documentproductie goedkoper. Dat verlaagt de waarde van traditioneel advies dat eindigt in rapporten en aanbevelingen. Waarde verschuift naar oordeel, keuze en beslissingen onder druk: wat is het echte probleem, welke categorie claimen we, wat moet stoppen, en welke executie past wel of niet bij de positie?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