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rFonts w:ascii="Arial" w:cs="Arial" w:eastAsia="Arial" w:hAnsi="Arial"/>
          <w:b/>
          <w:bCs/>
          <w:sz w:val="26"/>
          <w:szCs w:val="26"/>
        </w:rPr>
        <w:t xml:space="preserve">Richard Poolman - Founderbio</w:t>
      </w:r>
    </w:p>
    <w:p>
      <w:pPr>
        <w:spacing w:after="80"/>
      </w:pPr>
      <w:r>
        <w:t xml:space="preserve"/>
      </w:r>
    </w:p>
    <w:p>
      <w:pPr>
        <w:pStyle w:val="Heading2"/>
      </w:pPr>
      <w:r>
        <w:rPr>
          <w:rFonts w:ascii="Arial" w:cs="Arial" w:eastAsia="Arial" w:hAnsi="Arial"/>
          <w:b/>
          <w:bCs/>
          <w:color w:val="C9973A"/>
          <w:sz w:val="22"/>
          <w:szCs w:val="22"/>
        </w:rPr>
        <w:t xml:space="preserve">Korte bio</w:t>
      </w:r>
    </w:p>
    <w:p>
      <w:pPr>
        <w:spacing w:after="160"/>
      </w:pPr>
      <w:r>
        <w:rPr>
          <w:rFonts w:ascii="Arial" w:cs="Arial" w:eastAsia="Arial" w:hAnsi="Arial"/>
          <w:sz w:val="22"/>
          <w:szCs w:val="22"/>
        </w:rPr>
        <w:t xml:space="preserve">Richard Poolman is de oprichter van Venturoxx, een category design practice voor B2B-software- en AI-scale-ups die sneller groeien dan hun marktpositie kan ondersteunen.</w:t>
      </w:r>
    </w:p>
    <w:p>
      <w:pPr>
        <w:spacing w:after="160"/>
      </w:pPr>
      <w:r>
        <w:rPr>
          <w:rFonts w:ascii="Arial" w:cs="Arial" w:eastAsia="Arial" w:hAnsi="Arial"/>
          <w:sz w:val="22"/>
          <w:szCs w:val="22"/>
        </w:rPr>
        <w:t xml:space="preserve">Hij heeft drie decennia besteed aan het bouwen en opschalen van enterprise software go-to-market in EMEA, met senior functies bij ServiceNow, Snowflake, Tanium en Quantexa, en eerdere ervaring bij Mercury Interactive. Bij Mercury zag hij hoe het verschuiven van het frame - van tools naar Business Technology Optimization - de commerciële dynamiek volledig veranderde: grotere deals, sterkere partneralignatie en een duidelijkere strategische categorie voor buyers.</w:t>
      </w:r>
    </w:p>
    <w:p>
      <w:pPr>
        <w:spacing w:after="160"/>
      </w:pPr>
      <w:r>
        <w:rPr>
          <w:rFonts w:ascii="Arial" w:cs="Arial" w:eastAsia="Arial" w:hAnsi="Arial"/>
          <w:sz w:val="22"/>
          <w:szCs w:val="22"/>
        </w:rPr>
        <w:t xml:space="preserve">Die ervaring ligt ten grondslag aan Venturoxx. De practice helpt founders, boards en investeerders categorie-, positionerings- en GTM-problemen oplossen voordat meer executie ze vergroot.</w:t>
      </w:r>
    </w:p>
    <w:p>
      <w:pPr>
        <w:spacing w:after="160"/>
      </w:pPr>
      <w:r>
        <w:rPr>
          <w:rFonts w:ascii="Arial" w:cs="Arial" w:eastAsia="Arial" w:hAnsi="Arial"/>
          <w:sz w:val="22"/>
          <w:szCs w:val="22"/>
        </w:rPr>
        <w:t xml:space="preserve">Poolman leverde een bijdrage aan Creator Capitalist, het boek uit 2026 van Christopher Lochhead en Eddie Yoon. Hij is gevestigd in Nederland.</w:t>
      </w:r>
    </w:p>
    <w:p>
      <w:pPr>
        <w:spacing w:after="80"/>
      </w:pPr>
      <w:r>
        <w:t xml:space="preserve"/>
      </w:r>
    </w:p>
    <w:p>
      <w:pPr>
        <w:pStyle w:val="Heading2"/>
      </w:pPr>
      <w:r>
        <w:rPr>
          <w:rFonts w:ascii="Arial" w:cs="Arial" w:eastAsia="Arial" w:hAnsi="Arial"/>
          <w:b/>
          <w:bCs/>
          <w:color w:val="C9973A"/>
          <w:sz w:val="22"/>
          <w:szCs w:val="22"/>
        </w:rPr>
        <w:t xml:space="preserve">Lange bio</w:t>
      </w:r>
    </w:p>
    <w:p>
      <w:pPr>
        <w:spacing w:after="160"/>
      </w:pPr>
      <w:r>
        <w:rPr>
          <w:rFonts w:ascii="Arial" w:cs="Arial" w:eastAsia="Arial" w:hAnsi="Arial"/>
          <w:sz w:val="22"/>
          <w:szCs w:val="22"/>
        </w:rPr>
        <w:t xml:space="preserve">Richard Poolman is de oprichter van Venturoxx, een category design practice voor B2B-software- en AI-scale-ups die sneller groeien dan hun marktpositie kan ondersteunen.</w:t>
      </w:r>
    </w:p>
    <w:p>
      <w:pPr>
        <w:spacing w:after="160"/>
      </w:pPr>
      <w:r>
        <w:rPr>
          <w:rFonts w:ascii="Arial" w:cs="Arial" w:eastAsia="Arial" w:hAnsi="Arial"/>
          <w:sz w:val="22"/>
          <w:szCs w:val="22"/>
        </w:rPr>
        <w:t xml:space="preserve">Het founding inzicht gaat terug naar Mercury Interactive. Poolman zag het bedrijf dezelfde technologie twee keer verkopen - eerst als tools, daarna als managementframework onder de naam Business Technology Optimization. Het product veranderde nauwelijks. Het marktframe veranderde volledig. Gesprekken die draaiden om features en prijs werden gesprekken over hoe ondernemingen IT konden sturen, meten en optimaliseren tegen business outcomes. Dealgroottes namen toe. Partners sloten zich aan rond een helder framework om op te bouwen. Buyers zagen een strategische categorie, geen product. Die verschuiving was geen marketingaanpassing. Het was een commerciële transformatie die volledig werd gedreven door hoe de markt Mercury begreep.</w:t>
      </w:r>
    </w:p>
    <w:p>
      <w:pPr>
        <w:spacing w:after="160"/>
      </w:pPr>
      <w:r>
        <w:rPr>
          <w:rFonts w:ascii="Arial" w:cs="Arial" w:eastAsia="Arial" w:hAnsi="Arial"/>
          <w:sz w:val="22"/>
          <w:szCs w:val="22"/>
        </w:rPr>
        <w:t xml:space="preserve">Datzelfde patroon herhaalde zich bij ServiceNow, Snowflake, Tanium en Quantexa. Andere markten, andere producten, hetzelfde mechanisme. Als het categorieframe klopt, verandert de buyer, de dealgrootte, de partnerlogica en het investeerdersverhaal. Als het niet klopt, verschuiven meer pipeline, meer content en meer executie activiteit zonder het onderliggende probleem op te lossen. Ze versnellen de beweging in de verkeerde richting.</w:t>
      </w:r>
    </w:p>
    <w:p>
      <w:pPr>
        <w:spacing w:after="160"/>
      </w:pPr>
      <w:r>
        <w:rPr>
          <w:rFonts w:ascii="Arial" w:cs="Arial" w:eastAsia="Arial" w:hAnsi="Arial"/>
          <w:sz w:val="22"/>
          <w:szCs w:val="22"/>
        </w:rPr>
        <w:t xml:space="preserve">AI heeft dit verscherpt. Executie is nu sneller en goedkoper. Dat verhoogt de kosten van een verkeerd categorieframe, niet verlaagt ze. Een bedrijf dat concurreert in een categorie die het niet controleert en tegelijkertijd AI-gedreven GTM op schaal uitvoert, vergroot het probleem sneller dan ooit tevoren. Voor investeerders en boards is dat een vraagstuk rond kapitaalallocatie.</w:t>
      </w:r>
    </w:p>
    <w:p>
      <w:pPr>
        <w:spacing w:after="160"/>
      </w:pPr>
      <w:r>
        <w:rPr>
          <w:rFonts w:ascii="Arial" w:cs="Arial" w:eastAsia="Arial" w:hAnsi="Arial"/>
          <w:sz w:val="22"/>
          <w:szCs w:val="22"/>
        </w:rPr>
        <w:t xml:space="preserve">Venturoxx levert drie vastomlijnd engagements: The Diagnostic, The Blueprint en The Category Control. Elk heeft een vastgesteld begin, een vastgesteld einde en een beslissing bij afsluiting. Geen open retainer. Geen overdracht aan juniors. De practice werkt met scale-ups in EMEA waar het positioneringsprobleem de echte rem op groei is.</w:t>
      </w:r>
    </w:p>
    <w:p>
      <w:pPr>
        <w:spacing w:after="160"/>
      </w:pPr>
      <w:r>
        <w:rPr>
          <w:rFonts w:ascii="Arial" w:cs="Arial" w:eastAsia="Arial" w:hAnsi="Arial"/>
          <w:sz w:val="22"/>
          <w:szCs w:val="22"/>
        </w:rPr>
        <w:t xml:space="preserve">Poolman leverde een bijdrage aan Creator Capitalist, het boek uit 2026 van Christopher Lochhead en Eddie Yoon. Hij is gevestigd in Nederland.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0B0B0B"/>
      <w:sz w:val="26"/>
      <w:szCs w:val="26"/>
    </w:rPr>
  </w:style>
  <w:style w:type="paragraph" w:styleId="Heading2">
    <w:name w:val="Heading 2"/>
    <w:basedOn w:val="Normal"/>
    <w:next w:val="Normal"/>
    <w:qFormat/>
    <w:pPr>
      <w:spacing w:after="80" w:before="240"/>
      <w:outlineLvl w:val="1"/>
    </w:pPr>
    <w:rPr>
      <w:rFonts w:ascii="Arial" w:cs="Arial" w:eastAsia="Arial" w:hAnsi="Arial"/>
      <w:b/>
      <w:bCs/>
      <w:color w:val="C9973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2026-05-30T10:27:39.955Z</dcterms:created>
  <dcterms:modified xsi:type="dcterms:W3CDTF">2026-05-30T10:27:39.969Z</dcterms:modified>
</cp:coreProperties>
</file>

<file path=docProps/custom.xml><?xml version="1.0" encoding="utf-8"?>
<Properties xmlns="http://schemas.openxmlformats.org/officeDocument/2006/custom-properties" xmlns:vt="http://schemas.openxmlformats.org/officeDocument/2006/docPropsVTypes"/>
</file>